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228D5" w14:textId="28CFF651" w:rsidR="00D138FA" w:rsidRDefault="00D138FA" w:rsidP="00D138FA">
      <w:pPr>
        <w:rPr>
          <w:rFonts w:ascii="Lucida Sans Unicode" w:eastAsia="Times New Roman" w:hAnsi="Lucida Sans Unicode" w:cs="Lucida Sans Unicode"/>
          <w:color w:val="494C4E"/>
          <w:spacing w:val="3"/>
          <w:shd w:val="clear" w:color="auto" w:fill="FFFFFF"/>
        </w:rPr>
      </w:pPr>
      <w:r>
        <w:rPr>
          <w:rFonts w:ascii="Lucida Sans Unicode" w:eastAsia="Times New Roman" w:hAnsi="Lucida Sans Unicode" w:cs="Lucida Sans Unicode"/>
          <w:color w:val="494C4E"/>
          <w:spacing w:val="3"/>
          <w:shd w:val="clear" w:color="auto" w:fill="FFFFFF"/>
        </w:rPr>
        <w:t xml:space="preserve">Unit 2 </w:t>
      </w:r>
    </w:p>
    <w:p w14:paraId="38D53C77" w14:textId="77777777" w:rsidR="00D138FA" w:rsidRDefault="00D138FA" w:rsidP="00D138FA">
      <w:pPr>
        <w:rPr>
          <w:rFonts w:ascii="Lucida Sans Unicode" w:eastAsia="Times New Roman" w:hAnsi="Lucida Sans Unicode" w:cs="Lucida Sans Unicode"/>
          <w:color w:val="494C4E"/>
          <w:spacing w:val="3"/>
          <w:shd w:val="clear" w:color="auto" w:fill="FFFFFF"/>
        </w:rPr>
      </w:pPr>
    </w:p>
    <w:p w14:paraId="77AE42F5" w14:textId="4D295B30" w:rsidR="00D138FA" w:rsidRDefault="00D138FA" w:rsidP="00D138FA">
      <w:pPr>
        <w:rPr>
          <w:rFonts w:ascii="Lucida Sans Unicode" w:eastAsia="Times New Roman" w:hAnsi="Lucida Sans Unicode" w:cs="Lucida Sans Unicode"/>
          <w:color w:val="494C4E"/>
          <w:spacing w:val="3"/>
          <w:shd w:val="clear" w:color="auto" w:fill="FFFFFF"/>
        </w:rPr>
      </w:pPr>
      <w:r w:rsidRPr="00D138FA">
        <w:rPr>
          <w:rFonts w:ascii="Lucida Sans Unicode" w:eastAsia="Times New Roman" w:hAnsi="Lucida Sans Unicode" w:cs="Lucida Sans Unicode"/>
          <w:color w:val="494C4E"/>
          <w:spacing w:val="3"/>
          <w:shd w:val="clear" w:color="auto" w:fill="FFFFFF"/>
        </w:rPr>
        <w:t>Your original response should be at least 350 words and should reflect the fact that you have completed the assigned readings for the week. Remember, this is your chance to illustrate not only your understanding, but also your mastery of the materials for the unit. Use your words wisely so the posting has substance and includes examples and explanations. Limit the use of direct quotes and do your best to critically synthesize and evaluate the literature in your own words wherever possible. Make sure to include in-text citations and a reference list as appropriate.</w:t>
      </w:r>
    </w:p>
    <w:p w14:paraId="469C3181" w14:textId="7123FF5F" w:rsidR="00D138FA" w:rsidRDefault="00D138FA" w:rsidP="00D138FA">
      <w:pPr>
        <w:rPr>
          <w:rFonts w:ascii="Lucida Sans Unicode" w:eastAsia="Times New Roman" w:hAnsi="Lucida Sans Unicode" w:cs="Lucida Sans Unicode"/>
          <w:color w:val="494C4E"/>
          <w:spacing w:val="3"/>
          <w:shd w:val="clear" w:color="auto" w:fill="FFFFFF"/>
        </w:rPr>
      </w:pPr>
    </w:p>
    <w:p w14:paraId="0D08D3BB" w14:textId="26AF55EC" w:rsidR="00D138FA" w:rsidRDefault="00D138FA" w:rsidP="00D138FA">
      <w:pPr>
        <w:rPr>
          <w:rFonts w:ascii="Lucida Sans Unicode" w:eastAsia="Times New Roman" w:hAnsi="Lucida Sans Unicode" w:cs="Lucida Sans Unicode"/>
          <w:color w:val="494C4E"/>
          <w:spacing w:val="3"/>
          <w:shd w:val="clear" w:color="auto" w:fill="FFFFFF"/>
        </w:rPr>
      </w:pPr>
    </w:p>
    <w:p w14:paraId="1E00EBC9" w14:textId="246252C4" w:rsidR="00D138FA" w:rsidRDefault="00D138FA" w:rsidP="00D138FA">
      <w:pPr>
        <w:rPr>
          <w:rFonts w:ascii="Lucida Sans Unicode" w:eastAsia="Times New Roman" w:hAnsi="Lucida Sans Unicode" w:cs="Lucida Sans Unicode"/>
          <w:color w:val="494C4E"/>
          <w:spacing w:val="3"/>
          <w:shd w:val="clear" w:color="auto" w:fill="FFFFFF"/>
        </w:rPr>
      </w:pPr>
      <w:r w:rsidRPr="00D138FA">
        <w:rPr>
          <w:rFonts w:ascii="Lucida Sans Unicode" w:eastAsia="Times New Roman" w:hAnsi="Lucida Sans Unicode" w:cs="Lucida Sans Unicode"/>
          <w:color w:val="494C4E"/>
          <w:spacing w:val="3"/>
          <w:shd w:val="clear" w:color="auto" w:fill="FFFFFF"/>
        </w:rPr>
        <w:t>Reliability in behavioral assessment is derived through the calculation of interobserver agreement. Describe how interobserver agreement can be impacted by such issues as reactivity, observer drift, observer bias, complexity of response codes, and expectancy bias. End your post with a description of methods for calculating interobserver agreement and the various issues associated with the calculation methods.</w:t>
      </w:r>
    </w:p>
    <w:p w14:paraId="191001CE" w14:textId="77777777" w:rsidR="00D138FA" w:rsidRDefault="00D138FA" w:rsidP="00D138FA">
      <w:pPr>
        <w:rPr>
          <w:rFonts w:ascii="Lucida Sans Unicode" w:eastAsia="Times New Roman" w:hAnsi="Lucida Sans Unicode" w:cs="Lucida Sans Unicode"/>
          <w:color w:val="494C4E"/>
          <w:spacing w:val="3"/>
          <w:shd w:val="clear" w:color="auto" w:fill="FFFFFF"/>
        </w:rPr>
      </w:pPr>
    </w:p>
    <w:p w14:paraId="2F17968A" w14:textId="77777777" w:rsidR="00D138FA" w:rsidRDefault="00D138FA" w:rsidP="00D138FA">
      <w:pPr>
        <w:rPr>
          <w:rFonts w:ascii="Lucida Sans Unicode" w:eastAsia="Times New Roman" w:hAnsi="Lucida Sans Unicode" w:cs="Lucida Sans Unicode"/>
          <w:color w:val="494C4E"/>
          <w:spacing w:val="3"/>
          <w:shd w:val="clear" w:color="auto" w:fill="FFFFFF"/>
        </w:rPr>
      </w:pPr>
    </w:p>
    <w:p w14:paraId="6B0DED63" w14:textId="36F70320" w:rsidR="00D138FA" w:rsidRDefault="00D138FA" w:rsidP="00D138FA">
      <w:pPr>
        <w:jc w:val="center"/>
        <w:rPr>
          <w:rFonts w:ascii="Lucida Sans Unicode" w:eastAsia="Times New Roman" w:hAnsi="Lucida Sans Unicode" w:cs="Lucida Sans Unicode"/>
          <w:color w:val="494C4E"/>
          <w:spacing w:val="3"/>
          <w:shd w:val="clear" w:color="auto" w:fill="FFFFFF"/>
        </w:rPr>
      </w:pPr>
      <w:bookmarkStart w:id="0" w:name="_GoBack"/>
      <w:r>
        <w:rPr>
          <w:rFonts w:ascii="Lucida Sans Unicode" w:eastAsia="Times New Roman" w:hAnsi="Lucida Sans Unicode" w:cs="Lucida Sans Unicode"/>
          <w:color w:val="494C4E"/>
          <w:spacing w:val="3"/>
          <w:shd w:val="clear" w:color="auto" w:fill="FFFFFF"/>
        </w:rPr>
        <w:t>Reading for the assignment</w:t>
      </w:r>
    </w:p>
    <w:bookmarkEnd w:id="0"/>
    <w:p w14:paraId="096A910F" w14:textId="77777777" w:rsidR="00D138FA" w:rsidRDefault="00D138FA" w:rsidP="00D138FA">
      <w:pPr>
        <w:pStyle w:val="NormalWeb"/>
        <w:spacing w:before="30" w:beforeAutospacing="0" w:after="150" w:afterAutospacing="0" w:line="390" w:lineRule="atLeast"/>
        <w:ind w:left="375" w:right="375"/>
        <w:rPr>
          <w:rFonts w:ascii="Helvetica Neue" w:hAnsi="Helvetica Neue"/>
          <w:color w:val="191919"/>
          <w:sz w:val="25"/>
          <w:szCs w:val="25"/>
        </w:rPr>
      </w:pPr>
      <w:r>
        <w:rPr>
          <w:rFonts w:ascii="Helvetica Neue" w:hAnsi="Helvetica Neue"/>
          <w:color w:val="191919"/>
          <w:sz w:val="25"/>
          <w:szCs w:val="25"/>
        </w:rPr>
        <w:t xml:space="preserve">In this unit you will read Chapter 5 (pp. 102–124) of the Cooper, Heron, and </w:t>
      </w:r>
      <w:proofErr w:type="spellStart"/>
      <w:r>
        <w:rPr>
          <w:rFonts w:ascii="Helvetica Neue" w:hAnsi="Helvetica Neue"/>
          <w:color w:val="191919"/>
          <w:sz w:val="25"/>
          <w:szCs w:val="25"/>
        </w:rPr>
        <w:t>Heward</w:t>
      </w:r>
      <w:proofErr w:type="spellEnd"/>
      <w:r>
        <w:rPr>
          <w:rFonts w:ascii="Helvetica Neue" w:hAnsi="Helvetica Neue"/>
          <w:color w:val="191919"/>
          <w:sz w:val="25"/>
          <w:szCs w:val="25"/>
        </w:rPr>
        <w:t xml:space="preserve"> (2007) text.</w:t>
      </w:r>
    </w:p>
    <w:p w14:paraId="584B97FB" w14:textId="77777777" w:rsidR="00D138FA" w:rsidRDefault="00D138FA" w:rsidP="00D138FA">
      <w:pPr>
        <w:pStyle w:val="NormalWeb"/>
        <w:spacing w:before="30" w:beforeAutospacing="0" w:after="150" w:afterAutospacing="0" w:line="390" w:lineRule="atLeast"/>
        <w:ind w:left="375" w:right="375"/>
        <w:rPr>
          <w:rFonts w:ascii="Helvetica Neue" w:hAnsi="Helvetica Neue"/>
          <w:color w:val="191919"/>
          <w:sz w:val="25"/>
          <w:szCs w:val="25"/>
        </w:rPr>
      </w:pPr>
      <w:r>
        <w:rPr>
          <w:rFonts w:ascii="Helvetica Neue" w:hAnsi="Helvetica Neue"/>
          <w:color w:val="191919"/>
          <w:sz w:val="25"/>
          <w:szCs w:val="25"/>
        </w:rPr>
        <w:t>In addition to the chapters in your text, please read the following articles located in the library:</w:t>
      </w:r>
    </w:p>
    <w:p w14:paraId="6712667A" w14:textId="77777777" w:rsidR="00D138FA" w:rsidRDefault="00D138FA" w:rsidP="00D138FA">
      <w:pPr>
        <w:pStyle w:val="NormalWeb"/>
        <w:spacing w:before="30" w:beforeAutospacing="0" w:after="150" w:afterAutospacing="0" w:line="390" w:lineRule="atLeast"/>
        <w:ind w:left="375" w:right="375"/>
        <w:rPr>
          <w:rFonts w:ascii="Helvetica Neue" w:hAnsi="Helvetica Neue"/>
          <w:color w:val="191919"/>
          <w:sz w:val="25"/>
          <w:szCs w:val="25"/>
        </w:rPr>
      </w:pPr>
      <w:proofErr w:type="spellStart"/>
      <w:r>
        <w:rPr>
          <w:rFonts w:ascii="Helvetica Neue" w:hAnsi="Helvetica Neue"/>
          <w:color w:val="191919"/>
          <w:sz w:val="25"/>
          <w:szCs w:val="25"/>
        </w:rPr>
        <w:t>Kazdin</w:t>
      </w:r>
      <w:proofErr w:type="spellEnd"/>
      <w:r>
        <w:rPr>
          <w:rFonts w:ascii="Helvetica Neue" w:hAnsi="Helvetica Neue"/>
          <w:color w:val="191919"/>
          <w:sz w:val="25"/>
          <w:szCs w:val="25"/>
        </w:rPr>
        <w:t>, A. E. (1977). Artifact, bias, and complexity of assessment: The ABCs of reliability. </w:t>
      </w:r>
      <w:r>
        <w:rPr>
          <w:rFonts w:ascii="Helvetica Neue" w:hAnsi="Helvetica Neue"/>
          <w:i/>
          <w:iCs/>
          <w:color w:val="191919"/>
          <w:sz w:val="25"/>
          <w:szCs w:val="25"/>
        </w:rPr>
        <w:t>Journal of Applied Behavior Analysis, 10</w:t>
      </w:r>
      <w:r>
        <w:rPr>
          <w:rFonts w:ascii="Helvetica Neue" w:hAnsi="Helvetica Neue"/>
          <w:color w:val="191919"/>
          <w:sz w:val="25"/>
          <w:szCs w:val="25"/>
        </w:rPr>
        <w:t>, 141–150.</w:t>
      </w:r>
    </w:p>
    <w:p w14:paraId="47F23E8C" w14:textId="77777777" w:rsidR="00D138FA" w:rsidRDefault="00D138FA" w:rsidP="00D138FA">
      <w:pPr>
        <w:pStyle w:val="NormalWeb"/>
        <w:spacing w:before="30" w:beforeAutospacing="0" w:after="150" w:afterAutospacing="0" w:line="390" w:lineRule="atLeast"/>
        <w:ind w:left="375" w:right="375"/>
        <w:rPr>
          <w:rFonts w:ascii="Helvetica Neue" w:hAnsi="Helvetica Neue"/>
          <w:color w:val="191919"/>
          <w:sz w:val="25"/>
          <w:szCs w:val="25"/>
        </w:rPr>
      </w:pPr>
      <w:r>
        <w:rPr>
          <w:rFonts w:ascii="Helvetica Neue" w:hAnsi="Helvetica Neue"/>
          <w:color w:val="191919"/>
          <w:sz w:val="25"/>
          <w:szCs w:val="25"/>
        </w:rPr>
        <w:t>Watkins, M. W., &amp; Pacheco, M. (2001). </w:t>
      </w:r>
      <w:hyperlink r:id="rId4" w:tgtFrame="_blank" w:history="1">
        <w:r>
          <w:rPr>
            <w:rStyle w:val="Hyperlink"/>
            <w:rFonts w:ascii="Helvetica Neue" w:hAnsi="Helvetica Neue"/>
            <w:color w:val="1D2470"/>
            <w:sz w:val="25"/>
            <w:szCs w:val="25"/>
          </w:rPr>
          <w:t>Interobserver agreement in behavioral research: Importance and calculation.</w:t>
        </w:r>
      </w:hyperlink>
      <w:r>
        <w:rPr>
          <w:rFonts w:ascii="Helvetica Neue" w:hAnsi="Helvetica Neue"/>
          <w:color w:val="191919"/>
          <w:sz w:val="25"/>
          <w:szCs w:val="25"/>
        </w:rPr>
        <w:t> </w:t>
      </w:r>
      <w:r>
        <w:rPr>
          <w:rFonts w:ascii="Helvetica Neue" w:hAnsi="Helvetica Neue"/>
          <w:i/>
          <w:iCs/>
          <w:color w:val="191919"/>
          <w:sz w:val="25"/>
          <w:szCs w:val="25"/>
        </w:rPr>
        <w:t>Journal of Behavioral Education, 10</w:t>
      </w:r>
      <w:r>
        <w:rPr>
          <w:rFonts w:ascii="Helvetica Neue" w:hAnsi="Helvetica Neue"/>
          <w:color w:val="191919"/>
          <w:sz w:val="25"/>
          <w:szCs w:val="25"/>
        </w:rPr>
        <w:t>, 205–212.</w:t>
      </w:r>
    </w:p>
    <w:p w14:paraId="33564DBD" w14:textId="77777777" w:rsidR="00D138FA" w:rsidRDefault="00D138FA" w:rsidP="00D138FA">
      <w:pPr>
        <w:pStyle w:val="NormalWeb"/>
        <w:spacing w:before="30" w:beforeAutospacing="0" w:after="150" w:afterAutospacing="0" w:line="390" w:lineRule="atLeast"/>
        <w:ind w:left="375" w:right="375"/>
        <w:rPr>
          <w:rFonts w:ascii="Helvetica Neue" w:hAnsi="Helvetica Neue"/>
          <w:color w:val="191919"/>
          <w:sz w:val="25"/>
          <w:szCs w:val="25"/>
        </w:rPr>
      </w:pPr>
      <w:r>
        <w:rPr>
          <w:rFonts w:ascii="Helvetica Neue" w:hAnsi="Helvetica Neue"/>
          <w:color w:val="191919"/>
          <w:sz w:val="25"/>
          <w:szCs w:val="25"/>
        </w:rPr>
        <w:lastRenderedPageBreak/>
        <w:t>Wirth, O., Slaven, J., &amp; Taylor, M. A. (2014). Interval sampling methods and measurement error: A computer simulation. </w:t>
      </w:r>
      <w:r>
        <w:rPr>
          <w:rFonts w:ascii="Helvetica Neue" w:hAnsi="Helvetica Neue"/>
          <w:i/>
          <w:iCs/>
          <w:color w:val="191919"/>
          <w:sz w:val="25"/>
          <w:szCs w:val="25"/>
        </w:rPr>
        <w:t>Journal of Applied Behavior Analysis</w:t>
      </w:r>
      <w:r>
        <w:rPr>
          <w:rFonts w:ascii="Helvetica Neue" w:hAnsi="Helvetica Neue"/>
          <w:color w:val="191919"/>
          <w:sz w:val="25"/>
          <w:szCs w:val="25"/>
        </w:rPr>
        <w:t>, 47, 83–100.</w:t>
      </w:r>
    </w:p>
    <w:p w14:paraId="3ACB852F" w14:textId="2CC13816" w:rsidR="00D138FA" w:rsidRDefault="00D138FA" w:rsidP="00D138FA">
      <w:pPr>
        <w:rPr>
          <w:rFonts w:ascii="Lucida Sans Unicode" w:eastAsia="Times New Roman" w:hAnsi="Lucida Sans Unicode" w:cs="Lucida Sans Unicode"/>
          <w:color w:val="494C4E"/>
          <w:spacing w:val="3"/>
          <w:shd w:val="clear" w:color="auto" w:fill="FFFFFF"/>
        </w:rPr>
      </w:pPr>
    </w:p>
    <w:p w14:paraId="0B917FEF" w14:textId="77777777" w:rsidR="00D138FA" w:rsidRPr="00D138FA" w:rsidRDefault="00D138FA" w:rsidP="00D138FA">
      <w:pPr>
        <w:rPr>
          <w:rFonts w:ascii="Times New Roman" w:eastAsia="Times New Roman" w:hAnsi="Times New Roman" w:cs="Times New Roman"/>
        </w:rPr>
      </w:pPr>
    </w:p>
    <w:p w14:paraId="2F7FFFEC" w14:textId="77777777" w:rsidR="00D138FA" w:rsidRPr="00D138FA" w:rsidRDefault="00D138FA" w:rsidP="00D138FA">
      <w:pPr>
        <w:rPr>
          <w:rFonts w:ascii="Times New Roman" w:eastAsia="Times New Roman" w:hAnsi="Times New Roman" w:cs="Times New Roman"/>
        </w:rPr>
      </w:pPr>
    </w:p>
    <w:p w14:paraId="049FB3CC" w14:textId="77777777" w:rsidR="00A57DFD" w:rsidRDefault="00D138FA"/>
    <w:sectPr w:rsidR="00A57DFD" w:rsidSect="003A3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8FA"/>
    <w:rsid w:val="003A3DAE"/>
    <w:rsid w:val="007953BE"/>
    <w:rsid w:val="00D1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170E7F"/>
  <w15:chartTrackingRefBased/>
  <w15:docId w15:val="{67D190FE-360D-704C-AF64-C296967D4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38F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138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248055">
      <w:bodyDiv w:val="1"/>
      <w:marLeft w:val="0"/>
      <w:marRight w:val="0"/>
      <w:marTop w:val="0"/>
      <w:marBottom w:val="0"/>
      <w:divBdr>
        <w:top w:val="none" w:sz="0" w:space="0" w:color="auto"/>
        <w:left w:val="none" w:sz="0" w:space="0" w:color="auto"/>
        <w:bottom w:val="none" w:sz="0" w:space="0" w:color="auto"/>
        <w:right w:val="none" w:sz="0" w:space="0" w:color="auto"/>
      </w:divBdr>
    </w:div>
    <w:div w:id="1228567156">
      <w:bodyDiv w:val="1"/>
      <w:marLeft w:val="0"/>
      <w:marRight w:val="0"/>
      <w:marTop w:val="0"/>
      <w:marBottom w:val="0"/>
      <w:divBdr>
        <w:top w:val="none" w:sz="0" w:space="0" w:color="auto"/>
        <w:left w:val="none" w:sz="0" w:space="0" w:color="auto"/>
        <w:bottom w:val="none" w:sz="0" w:space="0" w:color="auto"/>
        <w:right w:val="none" w:sz="0" w:space="0" w:color="auto"/>
      </w:divBdr>
    </w:div>
    <w:div w:id="132219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arch-proquest-com.lib.kaplan.edu/docview/757141539?accountid=345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2019-08-28T01:21:00Z</dcterms:created>
  <dcterms:modified xsi:type="dcterms:W3CDTF">2019-08-28T01:28:00Z</dcterms:modified>
</cp:coreProperties>
</file>